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4643" w:rsidRDefault="00CC4643"/>
    <w:p w:rsidR="00CC4643" w:rsidRDefault="00CC4643"/>
    <w:p w:rsidR="00CC4643" w:rsidRDefault="00CC4643">
      <w:bookmarkStart w:id="0" w:name="_GoBack"/>
      <w:bookmarkEnd w:id="0"/>
    </w:p>
    <w:p w:rsidR="00CC4643" w:rsidRDefault="00CC4643"/>
    <w:p w:rsidR="00CC4643" w:rsidRDefault="00CC4643"/>
    <w:p w:rsidR="00CC4643" w:rsidRDefault="00CC4643"/>
    <w:p w:rsidR="00CC4643" w:rsidRDefault="00CC4643"/>
    <w:p w:rsidR="00CC4643" w:rsidRDefault="00EB19B1">
      <w:pPr>
        <w:jc w:val="center"/>
        <w:rPr>
          <w:rFonts w:ascii="Raleway" w:eastAsia="Raleway" w:hAnsi="Raleway" w:cs="Raleway"/>
          <w:b/>
          <w:sz w:val="32"/>
          <w:szCs w:val="32"/>
        </w:rPr>
      </w:pPr>
      <w:r>
        <w:rPr>
          <w:rFonts w:ascii="Raleway" w:hAnsi="Raleway"/>
          <w:b/>
          <w:sz w:val="32"/>
        </w:rPr>
        <w:t>El sistema de calificaciones basadas en estándares del Campus Hill</w:t>
      </w:r>
    </w:p>
    <w:p w:rsidR="00CC4643" w:rsidRDefault="00CC4643"/>
    <w:p w:rsidR="00CC4643" w:rsidRDefault="00CC4643">
      <w:pPr>
        <w:spacing w:line="240" w:lineRule="auto"/>
        <w:rPr>
          <w:rFonts w:ascii="Cambria" w:eastAsia="Cambria" w:hAnsi="Cambria" w:cs="Cambria"/>
          <w:sz w:val="20"/>
          <w:szCs w:val="20"/>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CC4643">
        <w:trPr>
          <w:trHeight w:val="555"/>
        </w:trPr>
        <w:tc>
          <w:tcPr>
            <w:tcW w:w="5400" w:type="dxa"/>
            <w:shd w:val="clear" w:color="auto" w:fill="CCCCCC"/>
            <w:tcMar>
              <w:top w:w="100" w:type="dxa"/>
              <w:left w:w="100" w:type="dxa"/>
              <w:bottom w:w="100" w:type="dxa"/>
              <w:right w:w="100" w:type="dxa"/>
            </w:tcMar>
          </w:tcPr>
          <w:p w:rsidR="00CC4643" w:rsidRDefault="00EB19B1">
            <w:pPr>
              <w:widowControl w:val="0"/>
              <w:spacing w:line="240" w:lineRule="auto"/>
              <w:rPr>
                <w:rFonts w:ascii="Raleway" w:eastAsia="Raleway" w:hAnsi="Raleway" w:cs="Raleway"/>
                <w:b/>
                <w:sz w:val="24"/>
                <w:szCs w:val="24"/>
                <w:shd w:val="clear" w:color="auto" w:fill="CCCCCC"/>
              </w:rPr>
            </w:pPr>
            <w:r>
              <w:rPr>
                <w:rFonts w:ascii="Raleway" w:hAnsi="Raleway"/>
                <w:b/>
                <w:sz w:val="24"/>
                <w:shd w:val="clear" w:color="auto" w:fill="CCCCCC"/>
              </w:rPr>
              <w:t>Sistema tradicional de calificaciones</w:t>
            </w:r>
          </w:p>
        </w:tc>
        <w:tc>
          <w:tcPr>
            <w:tcW w:w="5400" w:type="dxa"/>
            <w:shd w:val="clear" w:color="auto" w:fill="CCCCCC"/>
            <w:tcMar>
              <w:top w:w="100" w:type="dxa"/>
              <w:left w:w="100" w:type="dxa"/>
              <w:bottom w:w="100" w:type="dxa"/>
              <w:right w:w="100" w:type="dxa"/>
            </w:tcMar>
          </w:tcPr>
          <w:p w:rsidR="00CC4643" w:rsidRDefault="00EB19B1">
            <w:pPr>
              <w:widowControl w:val="0"/>
              <w:spacing w:line="240" w:lineRule="auto"/>
              <w:rPr>
                <w:rFonts w:ascii="Raleway" w:eastAsia="Raleway" w:hAnsi="Raleway" w:cs="Raleway"/>
                <w:b/>
                <w:sz w:val="24"/>
                <w:szCs w:val="24"/>
                <w:shd w:val="clear" w:color="auto" w:fill="CCCCCC"/>
              </w:rPr>
            </w:pPr>
            <w:r>
              <w:rPr>
                <w:rFonts w:ascii="Raleway" w:hAnsi="Raleway"/>
                <w:b/>
                <w:sz w:val="24"/>
                <w:shd w:val="clear" w:color="auto" w:fill="CCCCCC"/>
              </w:rPr>
              <w:t>Sistema de calificaciones basadas en estándares</w:t>
            </w:r>
          </w:p>
        </w:tc>
      </w:tr>
      <w:tr w:rsidR="00CC4643">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Una misma calificación representa varias ideas y conceptos.</w:t>
            </w:r>
          </w:p>
        </w:tc>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Se basa en los estándares de contenido de nivel de grado. Se asigna una calificación para cada estándar.</w:t>
            </w:r>
          </w:p>
        </w:tc>
      </w:tr>
      <w:tr w:rsidR="00CC4643">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 xml:space="preserve">Los resultados de las evaluaciones se basan en un sistema de porcentaje global. Los criterios del éxito pueden no ser claros. </w:t>
            </w:r>
          </w:p>
        </w:tc>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Usa estándares basados en criterios que expresan de modo explícito la manera en que un estudiante demuestra tener dominio. Los criterios de éxito y los objetivos se ponen a disposición de los estudiantes con antelación.</w:t>
            </w:r>
          </w:p>
        </w:tc>
      </w:tr>
      <w:tr w:rsidR="00CC4643">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Usa una mezcla incierta de evaluaci</w:t>
            </w:r>
            <w:r>
              <w:rPr>
                <w:rFonts w:ascii="Raleway" w:hAnsi="Raleway"/>
                <w:sz w:val="24"/>
              </w:rPr>
              <w:t>ón, esfuerzo, logro y conducta para determinar la calificación definitiva. Puede imponer penalidades por retrasos o dar créditos adicionales para estimular la conducta, en lugar de evaluar el aprendizaje.</w:t>
            </w:r>
          </w:p>
        </w:tc>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Mide solo el domino del estudiante respecto a un es</w:t>
            </w:r>
            <w:r>
              <w:rPr>
                <w:rFonts w:ascii="Raleway" w:hAnsi="Raleway"/>
                <w:sz w:val="24"/>
              </w:rPr>
              <w:t xml:space="preserve">tándar. Separa la demostración de dominio del esfuerzo/conducta. No impone penalidad ni da crédito adicional por el cumplimiento. </w:t>
            </w:r>
          </w:p>
        </w:tc>
      </w:tr>
      <w:tr w:rsidR="00CC4643">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Todo se registra en un libro de calificaciones, sin importar el propósito. Es posible que los estudiantes no tengan oportuni</w:t>
            </w:r>
            <w:r>
              <w:rPr>
                <w:rFonts w:ascii="Raleway" w:hAnsi="Raleway"/>
                <w:sz w:val="24"/>
              </w:rPr>
              <w:t xml:space="preserve">dad de </w:t>
            </w:r>
            <w:r>
              <w:rPr>
                <w:rFonts w:ascii="Raleway" w:hAnsi="Raleway"/>
                <w:sz w:val="24"/>
              </w:rPr>
              <w:lastRenderedPageBreak/>
              <w:t>aprender ni de practicar antes de recibir una calificación.</w:t>
            </w:r>
          </w:p>
        </w:tc>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lastRenderedPageBreak/>
              <w:t xml:space="preserve">Se utiliza una selección intencional de evaluaciones con el fin de dar calificaciones. Los estudiantes tienen oportunidades para </w:t>
            </w:r>
            <w:r>
              <w:rPr>
                <w:rFonts w:ascii="Raleway" w:hAnsi="Raleway"/>
                <w:sz w:val="24"/>
              </w:rPr>
              <w:lastRenderedPageBreak/>
              <w:t>practicar que les dan tiempo para aprender, practicar y come</w:t>
            </w:r>
            <w:r>
              <w:rPr>
                <w:rFonts w:ascii="Raleway" w:hAnsi="Raleway"/>
                <w:sz w:val="24"/>
              </w:rPr>
              <w:t xml:space="preserve">ter errores antes de ser evaluados. </w:t>
            </w:r>
          </w:p>
        </w:tc>
      </w:tr>
      <w:tr w:rsidR="00CC4643">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lastRenderedPageBreak/>
              <w:t xml:space="preserve">Incluye todos los puntajes, independientemente de cuándo se hayan obtenido. Los libros de calificaciones registran el promedio de trabajo, no el mejor trabajo. </w:t>
            </w:r>
          </w:p>
        </w:tc>
        <w:tc>
          <w:tcPr>
            <w:tcW w:w="5400" w:type="dxa"/>
            <w:shd w:val="clear" w:color="auto" w:fill="auto"/>
            <w:tcMar>
              <w:top w:w="100" w:type="dxa"/>
              <w:left w:w="100" w:type="dxa"/>
              <w:bottom w:w="100" w:type="dxa"/>
              <w:right w:w="100" w:type="dxa"/>
            </w:tcMar>
          </w:tcPr>
          <w:p w:rsidR="00CC4643" w:rsidRDefault="00EB19B1">
            <w:pPr>
              <w:widowControl w:val="0"/>
              <w:spacing w:line="240" w:lineRule="auto"/>
              <w:rPr>
                <w:rFonts w:ascii="Raleway" w:eastAsia="Raleway" w:hAnsi="Raleway" w:cs="Raleway"/>
                <w:sz w:val="24"/>
                <w:szCs w:val="24"/>
              </w:rPr>
            </w:pPr>
            <w:r>
              <w:rPr>
                <w:rFonts w:ascii="Raleway" w:hAnsi="Raleway"/>
                <w:sz w:val="24"/>
              </w:rPr>
              <w:t>Se pone énfasis en la evidencia de aprendizaje más recien</w:t>
            </w:r>
            <w:r>
              <w:rPr>
                <w:rFonts w:ascii="Raleway" w:hAnsi="Raleway"/>
                <w:sz w:val="24"/>
              </w:rPr>
              <w:t>te para permitir que los estudiantes aprendan a demostrar una progresión del crecimiento y dominio.</w:t>
            </w:r>
          </w:p>
        </w:tc>
      </w:tr>
    </w:tbl>
    <w:p w:rsidR="00CC4643" w:rsidRDefault="00CC4643">
      <w:pPr>
        <w:spacing w:line="240" w:lineRule="auto"/>
        <w:rPr>
          <w:rFonts w:ascii="Raleway" w:eastAsia="Raleway" w:hAnsi="Raleway" w:cs="Raleway"/>
        </w:rPr>
      </w:pPr>
    </w:p>
    <w:p w:rsidR="00CC4643" w:rsidRDefault="00EB19B1">
      <w:pPr>
        <w:spacing w:line="240" w:lineRule="auto"/>
        <w:jc w:val="center"/>
        <w:rPr>
          <w:rFonts w:ascii="Raleway" w:eastAsia="Raleway" w:hAnsi="Raleway" w:cs="Raleway"/>
          <w:b/>
          <w:sz w:val="32"/>
          <w:szCs w:val="32"/>
        </w:rPr>
      </w:pPr>
      <w:r>
        <w:rPr>
          <w:rFonts w:ascii="Raleway" w:hAnsi="Raleway"/>
          <w:b/>
          <w:sz w:val="32"/>
        </w:rPr>
        <w:t>Preguntas frecuentes</w:t>
      </w:r>
    </w:p>
    <w:p w:rsidR="00CC4643" w:rsidRDefault="00CC4643">
      <w:pPr>
        <w:spacing w:line="240" w:lineRule="auto"/>
        <w:jc w:val="center"/>
        <w:rPr>
          <w:rFonts w:ascii="Raleway" w:eastAsia="Raleway" w:hAnsi="Raleway" w:cs="Raleway"/>
          <w:b/>
          <w:sz w:val="24"/>
          <w:szCs w:val="24"/>
        </w:rPr>
      </w:pPr>
    </w:p>
    <w:p w:rsidR="00CC4643" w:rsidRDefault="00EB19B1">
      <w:pPr>
        <w:spacing w:line="240" w:lineRule="auto"/>
        <w:rPr>
          <w:rFonts w:ascii="Raleway" w:eastAsia="Raleway" w:hAnsi="Raleway" w:cs="Raleway"/>
          <w:b/>
          <w:sz w:val="24"/>
          <w:szCs w:val="24"/>
        </w:rPr>
      </w:pPr>
      <w:r>
        <w:rPr>
          <w:rFonts w:ascii="Raleway" w:hAnsi="Raleway"/>
          <w:b/>
          <w:sz w:val="24"/>
        </w:rPr>
        <w:t>¿Qué son las calificaciones basadas en estándares?</w:t>
      </w:r>
    </w:p>
    <w:p w:rsidR="00CC4643" w:rsidRDefault="00CC4643">
      <w:pPr>
        <w:spacing w:line="240" w:lineRule="auto"/>
        <w:rPr>
          <w:rFonts w:ascii="Raleway" w:eastAsia="Raleway" w:hAnsi="Raleway" w:cs="Raleway"/>
          <w:b/>
          <w:sz w:val="24"/>
          <w:szCs w:val="24"/>
        </w:rPr>
      </w:pPr>
    </w:p>
    <w:p w:rsidR="00CC4643" w:rsidRDefault="00EB19B1">
      <w:pPr>
        <w:spacing w:line="240" w:lineRule="auto"/>
        <w:rPr>
          <w:rFonts w:ascii="Raleway" w:eastAsia="Raleway" w:hAnsi="Raleway" w:cs="Raleway"/>
          <w:sz w:val="24"/>
          <w:szCs w:val="24"/>
        </w:rPr>
      </w:pPr>
      <w:r>
        <w:rPr>
          <w:rFonts w:ascii="Raleway" w:hAnsi="Raleway"/>
          <w:sz w:val="24"/>
        </w:rPr>
        <w:t xml:space="preserve">Las calificaciones basadas en estándares comunican el progreso y dominio del estudiante respecto a un tema específico de nivel de grado (estándar de aprendizaje). Las calificaciones basadas en estándares evalúan el aprendizaje del estudiante con una mayor </w:t>
      </w:r>
      <w:r>
        <w:rPr>
          <w:rFonts w:ascii="Raleway" w:hAnsi="Raleway"/>
          <w:sz w:val="24"/>
        </w:rPr>
        <w:t>precisión. Una de las metas de las calificaciones basadas en estándares es eliminar otros factores arbitrarios que influyen en las calificaciones tradicionales, trabajos atrasados, tareas de cumplimiento, primeros intentos, crédito adicional, etc. Esos fac</w:t>
      </w:r>
      <w:r>
        <w:rPr>
          <w:rFonts w:ascii="Raleway" w:hAnsi="Raleway"/>
          <w:sz w:val="24"/>
        </w:rPr>
        <w:t xml:space="preserve">tores no comunican correctamente el aprendizaje del estudiante ni su dominio de un tema. Cuando se eliminan esos factores, los maestros y estudiantes pueden centrarse en el progreso y crecimiento que un estudiante realiza hacia el domino de un tema. </w:t>
      </w:r>
    </w:p>
    <w:p w:rsidR="00CC4643" w:rsidRDefault="00CC4643">
      <w:pPr>
        <w:spacing w:line="240" w:lineRule="auto"/>
        <w:rPr>
          <w:rFonts w:ascii="Raleway" w:eastAsia="Raleway" w:hAnsi="Raleway" w:cs="Raleway"/>
          <w:b/>
          <w:color w:val="666666"/>
          <w:sz w:val="26"/>
          <w:szCs w:val="26"/>
          <w:highlight w:val="white"/>
        </w:rPr>
      </w:pPr>
    </w:p>
    <w:p w:rsidR="00CC4643" w:rsidRDefault="00EB19B1">
      <w:pPr>
        <w:spacing w:line="240" w:lineRule="auto"/>
        <w:rPr>
          <w:rFonts w:ascii="Raleway" w:eastAsia="Raleway" w:hAnsi="Raleway" w:cs="Raleway"/>
          <w:b/>
          <w:sz w:val="24"/>
          <w:szCs w:val="24"/>
        </w:rPr>
      </w:pPr>
      <w:r>
        <w:rPr>
          <w:rFonts w:ascii="Raleway" w:hAnsi="Raleway"/>
          <w:b/>
          <w:sz w:val="24"/>
        </w:rPr>
        <w:t>¿Ent</w:t>
      </w:r>
      <w:r>
        <w:rPr>
          <w:rFonts w:ascii="Raleway" w:hAnsi="Raleway"/>
          <w:b/>
          <w:sz w:val="24"/>
        </w:rPr>
        <w:t xml:space="preserve">enderán las escuelas preparatorias este sistema de calificaciones? </w:t>
      </w:r>
    </w:p>
    <w:p w:rsidR="00CC4643" w:rsidRDefault="00CC4643">
      <w:pPr>
        <w:spacing w:line="240" w:lineRule="auto"/>
        <w:rPr>
          <w:rFonts w:ascii="Raleway" w:eastAsia="Raleway" w:hAnsi="Raleway" w:cs="Raleway"/>
          <w:b/>
          <w:sz w:val="24"/>
          <w:szCs w:val="24"/>
        </w:rPr>
      </w:pPr>
    </w:p>
    <w:p w:rsidR="00CC4643" w:rsidRDefault="00EB19B1">
      <w:pPr>
        <w:spacing w:line="240" w:lineRule="auto"/>
        <w:rPr>
          <w:rFonts w:ascii="Raleway" w:eastAsia="Raleway" w:hAnsi="Raleway" w:cs="Raleway"/>
          <w:sz w:val="24"/>
          <w:szCs w:val="24"/>
        </w:rPr>
      </w:pPr>
      <w:r>
        <w:rPr>
          <w:rFonts w:ascii="Raleway" w:hAnsi="Raleway"/>
          <w:sz w:val="24"/>
        </w:rPr>
        <w:t>¡Sí! Muchas escuelas secundarias ya utilizan las calificaciones basadas en estándares y muchas otras escuelas también están en proceso de cambiar sus escalas de calificaciones. Incluso al</w:t>
      </w:r>
      <w:r>
        <w:rPr>
          <w:rFonts w:ascii="Raleway" w:hAnsi="Raleway"/>
          <w:sz w:val="24"/>
        </w:rPr>
        <w:t>gunas escuelas preparatorias están generando ideas sobre la manera de implementar el sistema de calificaciones basadas en estándares a nivel de la escuela preparatoria. En caso de necesitar más información, las escuelas preparatorias acudirán a las escuela</w:t>
      </w:r>
      <w:r>
        <w:rPr>
          <w:rFonts w:ascii="Raleway" w:hAnsi="Raleway"/>
          <w:sz w:val="24"/>
        </w:rPr>
        <w:t xml:space="preserve">s secundarias para solicitar orientación acerca de la colocación de los estudiantes en las clases. Además, otros factores determinan el horario de preparatoria de un estudiante, tal como los exámenes de colocación. </w:t>
      </w:r>
    </w:p>
    <w:p w:rsidR="00CC4643" w:rsidRDefault="00CC4643">
      <w:pPr>
        <w:spacing w:line="240" w:lineRule="auto"/>
        <w:rPr>
          <w:rFonts w:ascii="Raleway" w:eastAsia="Raleway" w:hAnsi="Raleway" w:cs="Raleway"/>
          <w:b/>
          <w:sz w:val="24"/>
          <w:szCs w:val="24"/>
        </w:rPr>
      </w:pPr>
    </w:p>
    <w:p w:rsidR="00CC4643" w:rsidRDefault="00EB19B1">
      <w:pPr>
        <w:spacing w:line="240" w:lineRule="auto"/>
        <w:rPr>
          <w:rFonts w:ascii="Raleway" w:eastAsia="Raleway" w:hAnsi="Raleway" w:cs="Raleway"/>
          <w:b/>
          <w:sz w:val="24"/>
          <w:szCs w:val="24"/>
        </w:rPr>
      </w:pPr>
      <w:r>
        <w:rPr>
          <w:rFonts w:ascii="Raleway" w:hAnsi="Raleway"/>
          <w:b/>
          <w:sz w:val="24"/>
        </w:rPr>
        <w:t>¿Qué significa la escala de calificacio</w:t>
      </w:r>
      <w:r>
        <w:rPr>
          <w:rFonts w:ascii="Raleway" w:hAnsi="Raleway"/>
          <w:b/>
          <w:sz w:val="24"/>
        </w:rPr>
        <w:t>nes? ¿Los números se traducen a calificaciones tradicionales?</w:t>
      </w:r>
    </w:p>
    <w:p w:rsidR="00CC4643" w:rsidRDefault="00CC4643">
      <w:pPr>
        <w:spacing w:line="240" w:lineRule="auto"/>
        <w:rPr>
          <w:rFonts w:ascii="Raleway" w:eastAsia="Raleway" w:hAnsi="Raleway" w:cs="Raleway"/>
          <w:b/>
          <w:sz w:val="24"/>
          <w:szCs w:val="24"/>
        </w:rPr>
      </w:pPr>
    </w:p>
    <w:p w:rsidR="00CC4643" w:rsidRDefault="00EB19B1">
      <w:pPr>
        <w:spacing w:line="240" w:lineRule="auto"/>
        <w:rPr>
          <w:rFonts w:ascii="Raleway" w:eastAsia="Raleway" w:hAnsi="Raleway" w:cs="Raleway"/>
          <w:sz w:val="24"/>
          <w:szCs w:val="24"/>
        </w:rPr>
      </w:pPr>
      <w:r>
        <w:rPr>
          <w:rFonts w:ascii="Raleway" w:hAnsi="Raleway"/>
          <w:sz w:val="24"/>
        </w:rPr>
        <w:t>Para el año escolar 2021-2022, el Campus Hill usará la siguiente escala de calificaciones:</w:t>
      </w:r>
    </w:p>
    <w:p w:rsidR="00CC4643" w:rsidRDefault="00CC4643">
      <w:pPr>
        <w:spacing w:line="240" w:lineRule="auto"/>
        <w:rPr>
          <w:rFonts w:ascii="Raleway" w:eastAsia="Raleway" w:hAnsi="Raleway" w:cs="Raleway"/>
          <w:sz w:val="24"/>
          <w:szCs w:val="24"/>
        </w:rPr>
      </w:pPr>
    </w:p>
    <w:p w:rsidR="00CC4643" w:rsidRDefault="00EB19B1">
      <w:pPr>
        <w:spacing w:line="240" w:lineRule="auto"/>
        <w:rPr>
          <w:rFonts w:ascii="Raleway" w:eastAsia="Raleway" w:hAnsi="Raleway" w:cs="Raleway"/>
          <w:sz w:val="24"/>
          <w:szCs w:val="24"/>
        </w:rPr>
      </w:pPr>
      <w:r>
        <w:rPr>
          <w:rFonts w:ascii="Raleway" w:hAnsi="Raleway"/>
          <w:b/>
          <w:sz w:val="24"/>
        </w:rPr>
        <w:t>4--Supera el estándar:</w:t>
      </w:r>
      <w:r>
        <w:rPr>
          <w:rFonts w:ascii="Raleway" w:hAnsi="Raleway"/>
          <w:sz w:val="24"/>
        </w:rPr>
        <w:t xml:space="preserve"> el estudiante ha demostrado dominio y puede aplicar los conocimientos más allá</w:t>
      </w:r>
      <w:r>
        <w:rPr>
          <w:rFonts w:ascii="Raleway" w:hAnsi="Raleway"/>
          <w:sz w:val="24"/>
        </w:rPr>
        <w:t xml:space="preserve"> del estándar de nivel de grado.</w:t>
      </w:r>
      <w:r>
        <w:rPr>
          <w:rFonts w:ascii="Raleway" w:hAnsi="Raleway"/>
          <w:sz w:val="24"/>
        </w:rPr>
        <w:br/>
      </w:r>
      <w:r>
        <w:rPr>
          <w:rFonts w:ascii="Raleway" w:hAnsi="Raleway"/>
          <w:b/>
          <w:sz w:val="24"/>
        </w:rPr>
        <w:t>3--Cumple con el estándar**:</w:t>
      </w:r>
      <w:r>
        <w:rPr>
          <w:rFonts w:ascii="Raleway" w:hAnsi="Raleway"/>
          <w:sz w:val="24"/>
        </w:rPr>
        <w:t xml:space="preserve"> el estudiante ha demostrado dominio y ha cumplido con el estándar de nivel de grado.</w:t>
      </w:r>
    </w:p>
    <w:p w:rsidR="00CC4643" w:rsidRDefault="00EB19B1">
      <w:pPr>
        <w:spacing w:line="240" w:lineRule="auto"/>
        <w:rPr>
          <w:rFonts w:ascii="Raleway" w:eastAsia="Raleway" w:hAnsi="Raleway" w:cs="Raleway"/>
          <w:sz w:val="24"/>
          <w:szCs w:val="24"/>
        </w:rPr>
      </w:pPr>
      <w:r>
        <w:rPr>
          <w:rFonts w:ascii="Raleway" w:hAnsi="Raleway"/>
          <w:b/>
          <w:sz w:val="24"/>
        </w:rPr>
        <w:t>2--Se aproxima al estándar:</w:t>
      </w:r>
      <w:r>
        <w:rPr>
          <w:rFonts w:ascii="Raleway" w:hAnsi="Raleway"/>
          <w:sz w:val="24"/>
        </w:rPr>
        <w:t xml:space="preserve"> el estudiante se aproxima al dominio del estándar, pero aún trabaja para dominar </w:t>
      </w:r>
      <w:r>
        <w:rPr>
          <w:rFonts w:ascii="Raleway" w:hAnsi="Raleway"/>
          <w:sz w:val="24"/>
        </w:rPr>
        <w:t>el conocimiento clave para poder lograr el estándar.</w:t>
      </w:r>
    </w:p>
    <w:p w:rsidR="00CC4643" w:rsidRDefault="00EB19B1">
      <w:pPr>
        <w:spacing w:line="240" w:lineRule="auto"/>
        <w:rPr>
          <w:rFonts w:ascii="Raleway" w:eastAsia="Raleway" w:hAnsi="Raleway" w:cs="Raleway"/>
          <w:sz w:val="24"/>
          <w:szCs w:val="24"/>
        </w:rPr>
      </w:pPr>
      <w:r>
        <w:rPr>
          <w:rFonts w:ascii="Raleway" w:hAnsi="Raleway"/>
          <w:b/>
          <w:sz w:val="24"/>
        </w:rPr>
        <w:t>1--No participó en el estándar:</w:t>
      </w:r>
      <w:r>
        <w:rPr>
          <w:rFonts w:ascii="Raleway" w:hAnsi="Raleway"/>
          <w:sz w:val="24"/>
        </w:rPr>
        <w:t xml:space="preserve"> el estudiante no ha participado en los estándares y no se puede evaluar su dominio en este momento.</w:t>
      </w:r>
    </w:p>
    <w:p w:rsidR="00CC4643" w:rsidRDefault="00EB19B1">
      <w:pPr>
        <w:spacing w:line="240" w:lineRule="auto"/>
        <w:rPr>
          <w:rFonts w:ascii="Raleway" w:eastAsia="Raleway" w:hAnsi="Raleway" w:cs="Raleway"/>
          <w:b/>
          <w:sz w:val="24"/>
          <w:szCs w:val="24"/>
        </w:rPr>
      </w:pPr>
      <w:r>
        <w:rPr>
          <w:rFonts w:ascii="Raleway" w:hAnsi="Raleway"/>
          <w:b/>
          <w:i/>
          <w:sz w:val="20"/>
        </w:rPr>
        <w:t>**Cuando los estudiantes obtienen un 3, se desempeñan a nivel de grado;</w:t>
      </w:r>
      <w:r>
        <w:rPr>
          <w:rFonts w:ascii="Raleway" w:hAnsi="Raleway"/>
          <w:b/>
          <w:i/>
          <w:sz w:val="20"/>
        </w:rPr>
        <w:t xml:space="preserve"> no hay expectativas de que los estudiantes obtengan un 4, ya que ello significa que se superan los estándares de nivel de grado. </w:t>
      </w:r>
    </w:p>
    <w:p w:rsidR="00CC4643" w:rsidRDefault="00CC4643">
      <w:pPr>
        <w:spacing w:line="240" w:lineRule="auto"/>
        <w:rPr>
          <w:rFonts w:ascii="Raleway" w:eastAsia="Raleway" w:hAnsi="Raleway" w:cs="Raleway"/>
          <w:b/>
          <w:sz w:val="24"/>
          <w:szCs w:val="24"/>
        </w:rPr>
      </w:pPr>
    </w:p>
    <w:p w:rsidR="00CC4643" w:rsidRDefault="00EB19B1">
      <w:pPr>
        <w:spacing w:line="240" w:lineRule="auto"/>
        <w:rPr>
          <w:rFonts w:ascii="Raleway" w:eastAsia="Raleway" w:hAnsi="Raleway" w:cs="Raleway"/>
          <w:sz w:val="24"/>
          <w:szCs w:val="24"/>
        </w:rPr>
      </w:pPr>
      <w:r>
        <w:rPr>
          <w:rFonts w:ascii="Raleway" w:hAnsi="Raleway"/>
          <w:sz w:val="24"/>
        </w:rPr>
        <w:t xml:space="preserve">Comprendemos que pueden no estar tan familiarizados con esta escala como con la escala de calificaciones tradicional (A, B, </w:t>
      </w:r>
      <w:r>
        <w:rPr>
          <w:rFonts w:ascii="Raleway" w:hAnsi="Raleway"/>
          <w:sz w:val="24"/>
        </w:rPr>
        <w:t xml:space="preserve">C, D y F) que ha sido ampliamente utilizada en las escuelas por muchos años. Es importante tener en cuenta que </w:t>
      </w:r>
      <w:r>
        <w:rPr>
          <w:rFonts w:ascii="Raleway" w:hAnsi="Raleway"/>
          <w:sz w:val="24"/>
          <w:u w:val="single"/>
        </w:rPr>
        <w:t>no existe correlación</w:t>
      </w:r>
      <w:r>
        <w:rPr>
          <w:rFonts w:ascii="Raleway" w:hAnsi="Raleway"/>
          <w:sz w:val="24"/>
        </w:rPr>
        <w:t xml:space="preserve"> alguna entre los números de nuestra nueva escala de calificaciones basadas en estándares y las calificaciones tradicionales</w:t>
      </w:r>
      <w:r>
        <w:rPr>
          <w:rFonts w:ascii="Raleway" w:hAnsi="Raleway"/>
          <w:sz w:val="24"/>
        </w:rPr>
        <w:t xml:space="preserve"> en letras. Tengan en cuenta que los estudiantes que reciben un 3 han cumplido con el objetivo de aprendizaje de su nivel de grado. </w:t>
      </w:r>
    </w:p>
    <w:sectPr w:rsidR="00CC4643">
      <w:head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19B1">
      <w:pPr>
        <w:spacing w:line="240" w:lineRule="auto"/>
      </w:pPr>
      <w:r>
        <w:separator/>
      </w:r>
    </w:p>
  </w:endnote>
  <w:endnote w:type="continuationSeparator" w:id="0">
    <w:p w:rsidR="00000000" w:rsidRDefault="00EB1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19B1">
      <w:pPr>
        <w:spacing w:line="240" w:lineRule="auto"/>
      </w:pPr>
      <w:r>
        <w:separator/>
      </w:r>
    </w:p>
  </w:footnote>
  <w:footnote w:type="continuationSeparator" w:id="0">
    <w:p w:rsidR="00000000" w:rsidRDefault="00EB1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43" w:rsidRDefault="00EB19B1">
    <w:r>
      <w:rPr>
        <w:noProof/>
        <w:lang w:val="en-US"/>
      </w:rPr>
      <w:drawing>
        <wp:anchor distT="114300" distB="114300" distL="114300" distR="114300" simplePos="0" relativeHeight="251658240" behindDoc="0" locked="0" layoutInCell="1" hidden="0" allowOverlap="1">
          <wp:simplePos x="0" y="0"/>
          <wp:positionH relativeFrom="margin">
            <wp:posOffset>0</wp:posOffset>
          </wp:positionH>
          <wp:positionV relativeFrom="margin">
            <wp:posOffset>-457199</wp:posOffset>
          </wp:positionV>
          <wp:extent cx="6728155" cy="13477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28155" cy="13477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43"/>
    <w:rsid w:val="00CC4643"/>
    <w:rsid w:val="00EB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01640-0414-4FB8-B40F-6331A502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nslation Request" ma:contentTypeID="0x010100D7C3A966203CE24C9E6E060DB48669AA00AA1601AA1284A84AA4F7611C322DAD13" ma:contentTypeVersion="20" ma:contentTypeDescription="" ma:contentTypeScope="" ma:versionID="8055d0cf87af837405a32c45b95b297f">
  <xsd:schema xmlns:xsd="http://www.w3.org/2001/XMLSchema" xmlns:xs="http://www.w3.org/2001/XMLSchema" xmlns:p="http://schemas.microsoft.com/office/2006/metadata/properties" xmlns:ns1="http://schemas.microsoft.com/sharepoint/v3" xmlns:ns2="777e1beb-798c-4844-b5d5-0374ee5368df" xmlns:ns3="99750248-b268-45f0-8592-22839f64f829" targetNamespace="http://schemas.microsoft.com/office/2006/metadata/properties" ma:root="true" ma:fieldsID="ff051e2d7646ab67a6319a8806244e51" ns1:_="" ns2:_="" ns3:_="">
    <xsd:import namespace="http://schemas.microsoft.com/sharepoint/v3"/>
    <xsd:import namespace="777e1beb-798c-4844-b5d5-0374ee5368df"/>
    <xsd:import namespace="99750248-b268-45f0-8592-22839f64f829"/>
    <xsd:element name="properties">
      <xsd:complexType>
        <xsd:sequence>
          <xsd:element name="documentManagement">
            <xsd:complexType>
              <xsd:all>
                <xsd:element ref="ns2:_dlc_DocId" minOccurs="0"/>
                <xsd:element ref="ns2:_dlc_DocIdUrl" minOccurs="0"/>
                <xsd:element ref="ns2:_dlc_DocIdPersistId" minOccurs="0"/>
                <xsd:element ref="ns2:Date_x0020_Submitted" minOccurs="0"/>
                <xsd:element ref="ns2:Requested_x0020_Languages" minOccurs="0"/>
                <xsd:element ref="ns1:RoutingPriority" minOccurs="0"/>
                <xsd:element ref="ns2:Intended_x0020_Audience" minOccurs="0"/>
                <xsd:element ref="ns2:Document_x0020_Type" minOccurs="0"/>
                <xsd:element ref="ns2:Page_x0020_Count" minOccurs="0"/>
                <xsd:element ref="ns2:Request_x0020_Name_x0020_for_x0020_Translation" minOccurs="0"/>
                <xsd:element ref="ns2:Customer_x0020_Name" minOccurs="0"/>
                <xsd:element ref="ns2:Customer_x0020_Title" minOccurs="0"/>
                <xsd:element ref="ns2:Month" minOccurs="0"/>
                <xsd:element ref="ns3:WF_Result_Properties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13" nillable="true" ma:displayName="Priority"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1beb-798c-4844-b5d5-0374ee536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Submitted" ma:index="11" nillable="true" ma:displayName="Date Submitted" ma:format="DateOnly" ma:internalName="Date_x0020_Submitted">
      <xsd:simpleType>
        <xsd:restriction base="dms:DateTime"/>
      </xsd:simpleType>
    </xsd:element>
    <xsd:element name="Requested_x0020_Languages" ma:index="12" nillable="true" ma:displayName="Requested Languages" ma:internalName="Requested_x0020_Languages">
      <xsd:simpleType>
        <xsd:restriction base="dms:Text">
          <xsd:maxLength value="255"/>
        </xsd:restriction>
      </xsd:simpleType>
    </xsd:element>
    <xsd:element name="Intended_x0020_Audience" ma:index="14" nillable="true" ma:displayName="Intended Audience" ma:internalName="Intended_x0020_Audience">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Page_x0020_Count" ma:index="16" nillable="true" ma:displayName="Page Count" ma:decimals="0" ma:internalName="Page_x0020_Count">
      <xsd:simpleType>
        <xsd:restriction base="dms:Number"/>
      </xsd:simpleType>
    </xsd:element>
    <xsd:element name="Request_x0020_Name_x0020_for_x0020_Translation" ma:index="17" nillable="true" ma:displayName="Request Name for Translation" ma:internalName="Request_x0020_Name_x0020_for_x0020_Translation">
      <xsd:simpleType>
        <xsd:restriction base="dms:Text">
          <xsd:maxLength value="255"/>
        </xsd:restriction>
      </xsd:simpleType>
    </xsd:element>
    <xsd:element name="Customer_x0020_Name" ma:index="18" nillable="true" ma:displayName="Customer Name" ma:internalName="Customer_x0020_Name">
      <xsd:simpleType>
        <xsd:restriction base="dms:Text">
          <xsd:maxLength value="255"/>
        </xsd:restriction>
      </xsd:simpleType>
    </xsd:element>
    <xsd:element name="Customer_x0020_Title" ma:index="19" nillable="true" ma:displayName="Customer Title" ma:internalName="Customer_x0020_Title">
      <xsd:simpleType>
        <xsd:restriction base="dms:Text">
          <xsd:maxLength value="255"/>
        </xsd:restriction>
      </xsd:simpleType>
    </xsd:element>
    <xsd:element name="Month" ma:index="20" nillable="true" ma:displayName="Month"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0248-b268-45f0-8592-22839f64f829" elementFormDefault="qualified">
    <xsd:import namespace="http://schemas.microsoft.com/office/2006/documentManagement/types"/>
    <xsd:import namespace="http://schemas.microsoft.com/office/infopath/2007/PartnerControls"/>
    <xsd:element name="WF_Result_Properties_Updated" ma:index="21" nillable="true" ma:displayName="WF_Result_Properties_Updated" ma:internalName="WF_Result_Properties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7e1beb-798c-4844-b5d5-0374ee5368df">XHRWMEUQHZEF-1067640921-18511</_dlc_DocId>
    <_dlc_DocIdUrl xmlns="777e1beb-798c-4844-b5d5-0374ee5368df">
      <Url>https://multicultural.dpsk12.org/_layouts/DocIdRedir.aspx?ID=XHRWMEUQHZEF-1067640921-18511</Url>
      <Description>XHRWMEUQHZEF-1067640921-18511</Description>
    </_dlc_DocIdUrl>
    <Page_x0020_Count xmlns="777e1beb-798c-4844-b5d5-0374ee5368df">0</Page_x0020_Count>
    <Request_x0020_Name_x0020_for_x0020_Translation xmlns="777e1beb-798c-4844-b5d5-0374ee5368df">SBG One Pager</Request_x0020_Name_x0020_for_x0020_Translation>
    <Customer_x0020_Title xmlns="777e1beb-798c-4844-b5d5-0374ee5368df">DEAN OF OPERATIONS</Customer_x0020_Title>
    <Document_x0020_Type xmlns="777e1beb-798c-4844-b5d5-0374ee5368df">Letter</Document_x0020_Type>
    <Month xmlns="777e1beb-798c-4844-b5d5-0374ee5368df">10</Month>
    <Requested_x0020_Languages xmlns="777e1beb-798c-4844-b5d5-0374ee5368df">Spanish</Requested_x0020_Languages>
    <Intended_x0020_Audience xmlns="777e1beb-798c-4844-b5d5-0374ee5368df">Parents</Intended_x0020_Audience>
    <RoutingPriority xmlns="http://schemas.microsoft.com/sharepoint/v3">Normal</RoutingPriority>
    <Customer_x0020_Name xmlns="777e1beb-798c-4844-b5d5-0374ee5368df">Muth, Liz</Customer_x0020_Name>
    <WF_Result_Properties_Updated xmlns="99750248-b268-45f0-8592-22839f64f829">Complete</WF_Result_Properties_Updated>
    <Date_x0020_Submitted xmlns="777e1beb-798c-4844-b5d5-0374ee5368df">2021-10-27T20:35:38+00:00</Date_x0020_Submitted>
    <_dlc_DocIdPersistId xmlns="777e1beb-798c-4844-b5d5-0374ee5368df">true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85372-4791-4097-9C11-41897E030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e1beb-798c-4844-b5d5-0374ee5368df"/>
    <ds:schemaRef ds:uri="99750248-b268-45f0-8592-22839f64f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180D8-C679-4261-A0FA-64A56496C61B}">
  <ds:schemaRefs>
    <ds:schemaRef ds:uri="http://schemas.microsoft.com/sharepoint/events"/>
  </ds:schemaRefs>
</ds:datastoreItem>
</file>

<file path=customXml/itemProps3.xml><?xml version="1.0" encoding="utf-8"?>
<ds:datastoreItem xmlns:ds="http://schemas.openxmlformats.org/officeDocument/2006/customXml" ds:itemID="{6FF14DD7-07C6-4E11-9B98-0EB6B4DB2E20}">
  <ds:schemaRefs>
    <ds:schemaRef ds:uri="http://schemas.microsoft.com/office/2006/metadata/properties"/>
    <ds:schemaRef ds:uri="http://schemas.microsoft.com/office/infopath/2007/PartnerControls"/>
    <ds:schemaRef ds:uri="777e1beb-798c-4844-b5d5-0374ee5368df"/>
    <ds:schemaRef ds:uri="http://schemas.microsoft.com/sharepoint/v3"/>
    <ds:schemaRef ds:uri="99750248-b268-45f0-8592-22839f64f829"/>
  </ds:schemaRefs>
</ds:datastoreItem>
</file>

<file path=customXml/itemProps4.xml><?xml version="1.0" encoding="utf-8"?>
<ds:datastoreItem xmlns:ds="http://schemas.openxmlformats.org/officeDocument/2006/customXml" ds:itemID="{371E049E-C31F-470C-B2D3-0E782AB86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22403_1_SBG One Pager</dc:title>
  <cp:lastModifiedBy>Borras-Giner, Silvia</cp:lastModifiedBy>
  <cp:revision>2</cp:revision>
  <dcterms:created xsi:type="dcterms:W3CDTF">2021-11-01T16:44:00Z</dcterms:created>
  <dcterms:modified xsi:type="dcterms:W3CDTF">2021-11-01T16:44:00Z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0x010100D7C3A966203CE24C9E6E060DB48669AA00AA1601AA1284A84AA4F7611C322DAD13</vt:lpwstr>
  </property>
  <property fmtid="{D5CDD505-2E9C-101B-9397-08002B2CF9AE}" pid="3" name="_dlc_DocIdItemGuid">
    <vt:lpwstr>6a8676f1-6287-48ec-8d95-b8ce22ea0417</vt:lpwstr>
  </property>
  <property fmtid="{D5CDD505-2E9C-101B-9397-08002B2CF9AE}" pid="4" name="WorkflowChangePath">
    <vt:lpwstr>9aeb02ab-1ff0-45e7-9fb1-e18c3397f506,2;9aeb02ab-1ff0-45e7-9fb1-e18c3397f506,2;</vt:lpwstr>
  </property>
</Properties>
</file>